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</w:tabs>
        <w:jc w:val="center"/>
        <w:rPr>
          <w:rFonts w:ascii="Corsiva" w:cs="Corsiva" w:eastAsia="Corsiva" w:hAnsi="Corsiva"/>
          <w:b w:val="1"/>
          <w:sz w:val="40"/>
          <w:szCs w:val="40"/>
        </w:rPr>
      </w:pPr>
      <w:r w:rsidDel="00000000" w:rsidR="00000000" w:rsidRPr="00000000">
        <w:rPr>
          <w:rFonts w:ascii="Corsiva" w:cs="Corsiva" w:eastAsia="Corsiva" w:hAnsi="Corsiva"/>
          <w:b w:val="1"/>
          <w:sz w:val="40"/>
          <w:szCs w:val="40"/>
          <w:rtl w:val="0"/>
        </w:rPr>
        <w:t xml:space="preserve">Ministero dell’Istruzione e del Merito</w:t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jc w:val="center"/>
        <w:rPr>
          <w:rFonts w:ascii="Corsiva" w:cs="Corsiva" w:eastAsia="Corsiva" w:hAnsi="Corsiva"/>
          <w:b w:val="1"/>
          <w:sz w:val="32"/>
          <w:szCs w:val="32"/>
        </w:rPr>
      </w:pPr>
      <w:r w:rsidDel="00000000" w:rsidR="00000000" w:rsidRPr="00000000">
        <w:rPr>
          <w:rFonts w:ascii="Corsiva" w:cs="Corsiva" w:eastAsia="Corsiva" w:hAnsi="Corsiva"/>
          <w:b w:val="1"/>
          <w:sz w:val="32"/>
          <w:szCs w:val="32"/>
          <w:rtl w:val="0"/>
        </w:rPr>
        <w:t xml:space="preserve">Ufficio Scolastico Regionale per il Veneto</w:t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jc w:val="center"/>
        <w:rPr>
          <w:rFonts w:ascii="Arial" w:cs="Arial" w:eastAsia="Arial" w:hAnsi="Arial"/>
          <w:b w:val="1"/>
          <w:i w:val="1"/>
          <w:sz w:val="28"/>
          <w:szCs w:val="28"/>
        </w:rPr>
      </w:pPr>
      <w:r w:rsidDel="00000000" w:rsidR="00000000" w:rsidRPr="00000000">
        <w:rPr>
          <w:rFonts w:ascii="Corsiva" w:cs="Corsiva" w:eastAsia="Corsiva" w:hAnsi="Corsiva"/>
          <w:b w:val="1"/>
          <w:sz w:val="44"/>
          <w:szCs w:val="44"/>
          <w:rtl w:val="0"/>
        </w:rPr>
        <w:t xml:space="preserve">Istituto Comprensivo “Tito Livio”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DISCIPLINA</w:t>
      </w:r>
      <w:r w:rsidDel="00000000" w:rsidR="00000000" w:rsidRPr="00000000">
        <w:rPr>
          <w:b w:val="1"/>
          <w:sz w:val="28"/>
          <w:szCs w:val="28"/>
          <w:rtl w:val="0"/>
        </w:rPr>
        <w:t xml:space="preserve">: Scienze terza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OBIETTIVI  DELLA DISCIPLINA PER ALUNNI DSA e .B.E.S.: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Utilizzare  strumenti compensativi e la semplificazione di alcuni contenuti, quando necessario.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Nell’ambito della disciplina si propongono i seguenti Obiettivi educativi</w:t>
      </w:r>
    </w:p>
    <w:p w:rsidR="00000000" w:rsidDel="00000000" w:rsidP="00000000" w:rsidRDefault="00000000" w:rsidRPr="00000000" w14:paraId="0000000F">
      <w:pPr>
        <w:pStyle w:val="Title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5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 il rispetto di sé, degli altri e dell’ambiente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5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Dimostrare l’accettazione degli altri nel lavoro di gruppo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5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Evidenziare un atteggiamento positivo nei confronti delle attività scolastiche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5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Sviluppare o potenziare l’autonomia personale nell’organizzazione dello studio e del lavoro scolastico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L’insegnamento è finalizzato a: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5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favorire un metodo di studio basato sul ragionamento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5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stimolare la capacità di ascolto e discussione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5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stimolare il confronto e l'approccio critico verso problemi di ordine sociale e ambientale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 le capacità di concentrazione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potenziare, per quanto possibile, le abilità mnestiche a breve e a lungo termine utilizzando semplici strategie che possono facilitarle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 le capacità logiche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favorire l’utilizzo delle reali capacità, delle strategie, delle informazioni a disposizione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promuovere una partecipazione più attiva nel processo di apprendimento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migliorare l’autostima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sviluppare le abilità metacognitive più semplici</w:t>
      </w:r>
    </w:p>
    <w:p w:rsidR="00000000" w:rsidDel="00000000" w:rsidP="00000000" w:rsidRDefault="00000000" w:rsidRPr="00000000" w14:paraId="00000020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OBIETTIVI FORMATIVI DELL’AREA LOGICO MATEMATICA SCIENTIFICA:</w:t>
      </w:r>
    </w:p>
    <w:p w:rsidR="00000000" w:rsidDel="00000000" w:rsidP="00000000" w:rsidRDefault="00000000" w:rsidRPr="00000000" w14:paraId="00000023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sviluppa la propria capacità di analisi e sintesi;</w:t>
      </w:r>
    </w:p>
    <w:p w:rsidR="00000000" w:rsidDel="00000000" w:rsidP="00000000" w:rsidRDefault="00000000" w:rsidRPr="00000000" w14:paraId="00000025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osserva la realtà circostante ed acquisisce una coscienza ecologica;</w:t>
      </w:r>
    </w:p>
    <w:p w:rsidR="00000000" w:rsidDel="00000000" w:rsidP="00000000" w:rsidRDefault="00000000" w:rsidRPr="00000000" w14:paraId="00000026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acquisisce il metodo scientifico quale mezzo di conoscenza;</w:t>
      </w:r>
    </w:p>
    <w:p w:rsidR="00000000" w:rsidDel="00000000" w:rsidP="00000000" w:rsidRDefault="00000000" w:rsidRPr="00000000" w14:paraId="00000027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assume un atteggiamento aperto alla ricerca di soluzioni alternative;</w:t>
      </w:r>
    </w:p>
    <w:p w:rsidR="00000000" w:rsidDel="00000000" w:rsidP="00000000" w:rsidRDefault="00000000" w:rsidRPr="00000000" w14:paraId="00000028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sviluppa procedure e strategie di calcolo negli ambiti aritmetico, geometrico, algebrico e analitico.</w:t>
      </w:r>
    </w:p>
    <w:p w:rsidR="00000000" w:rsidDel="00000000" w:rsidP="00000000" w:rsidRDefault="00000000" w:rsidRPr="00000000" w14:paraId="00000029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acquisisce coscienza e conoscenza del proprio corpo per relazionarsi correttamente con gli altri </w:t>
      </w:r>
    </w:p>
    <w:p w:rsidR="00000000" w:rsidDel="00000000" w:rsidP="00000000" w:rsidRDefault="00000000" w:rsidRPr="00000000" w14:paraId="0000002A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organismi viventi.</w:t>
      </w:r>
    </w:p>
    <w:p w:rsidR="00000000" w:rsidDel="00000000" w:rsidP="00000000" w:rsidRDefault="00000000" w:rsidRPr="00000000" w14:paraId="0000002B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Inoltre: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adottare un linguaggio che seppur semplice sia via via più appropriato, chiaro e corretto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dimostrare ordine e precisione nel calcolo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usare in modo corretto simboli e formule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un’osservazione consapevole, alla riflessione su fatti e fenomeni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acquisire progressivamente un metodo di lavoro ragionato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utilizzare correttamente e proficuamente i testi scolastici della disciplina</w:t>
      </w:r>
    </w:p>
    <w:p w:rsidR="00000000" w:rsidDel="00000000" w:rsidP="00000000" w:rsidRDefault="00000000" w:rsidRPr="00000000" w14:paraId="00000033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linea con il curriculo d’Istituto, si propongono le competenze e le abilità riportate nelle seguenti tabelle: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40"/>
        <w:gridCol w:w="3870"/>
        <w:gridCol w:w="3690"/>
        <w:tblGridChange w:id="0">
          <w:tblGrid>
            <w:gridCol w:w="2640"/>
            <w:gridCol w:w="3870"/>
            <w:gridCol w:w="3690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gridSpan w:val="3"/>
            <w:shd w:fill="dbe5f1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DISCIPLINA: SCIENZE</w:t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A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COMPETENZE CHIAVE DI RIFERIMENTO:          COMPETENZA MATEMATICA E IN SCIENZE, TECNOLOGIE E INGEGNERIA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NUCLEO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DIMENSIONE FONDAMENTALE DI COMPETENZA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ABILITÀ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TERZO ANNO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FISICA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 CHIMICA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  <w:br w:type="textWrapping"/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principali interazioni tra mondo naturale e comunità umana,individuando alcune problematicità dell'intervento antropico negli ecosistemi.</w:t>
            </w:r>
          </w:p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ind w:left="364" w:hanging="283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Costruire e utilizzare correttamente il concetto di energia come quantità che si conserva; individuare la sua dipendenza da altre variabili; riconoscere l’inevitabile produzione di calore nelle catene energetiche reali.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364" w:firstLine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coordinamento con la disciplina Tecnologia.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BIOLOGIA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  <w:br w:type="textWrapping"/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principali interazioni tra mondo naturale e comunità umana, individuando alcune problematicità dell'intervento antropico negli ecosistemi.</w:t>
            </w:r>
          </w:p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Acquisire corrette informazioni sullo sviluppo puberale e la sessualità.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basi biologiche della trasmissione dei caratteri ereditari acquisendo le prime elementari nozioni di genetica.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somiglianze e le differenze del funzionamento delle diverse specie di viventi.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il senso delle grandi classificazioni, riconoscere nei fossili indizi per ricostruire nel tempo le trasformazioni dell’ambiente fisico, la successione e l’evoluzione delle specie.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Assumere comportamenti e scelte personali ecologicamente sostenibili. Rispettare e preservare la biodiversità nei sistemi ambientali.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Sviluppare la cura e il controllo della propria salute attraverso una corretta alimentazione; evitare consapevolmente i danni prodotti dal fumo e dalle droghe.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ASTRONOMIA E SCIENZE DELLA TERRA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  <w:br w:type="textWrapping"/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principali interazioni tra mondo naturale e comunità umana, individuando alcune problematicità dell'intervento antropico negli ecosistemi.</w:t>
            </w:r>
          </w:p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Osservare, modellizzare e interpretare i più evidenti fenomeni celesti attraverso l’osservazione del cielo notturno e diurno, utilizzando anche planetari o simulazioni al computer. Ricostruire i movimenti della Terra da cui dipendono il dì e la notte e l’alternarsi delle stagioni. 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2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Spiegare, anche per mezzo di simulazioni, i meccanismi delle eclissi di sole e di luna. Realizzare esperienze quali ad esempio: costruzione di una meridiana, registrazione della traiettoria del sole e della sua altezza a mezzogiorno durante l’arco dell’anno, costruzione di un modellino del sistema solare.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2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su campioni o immagini i principali tipi di rocce ed i processi geologici da cui hanno avuto origine.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2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la struttura della Terra e i suoi movimenti interni (tettonica a placche); individuare i rischi sismici, vulcanici e idrogeologici della propria regione per pianificare eventuali attività di prevenzione. </w:t>
            </w:r>
          </w:p>
          <w:p w:rsidR="00000000" w:rsidDel="00000000" w:rsidP="00000000" w:rsidRDefault="00000000" w:rsidRPr="00000000" w14:paraId="0000005E">
            <w:pPr>
              <w:ind w:left="364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zrndtf0vkqh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classe terza si proporranno le seguenti Unità di Apprendimento tra quelle descritte nell’A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ppendice del curricolo del dipartimento di matematica e scienze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37.0" w:type="dxa"/>
        <w:jc w:val="left"/>
        <w:tblInd w:w="3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32"/>
        <w:gridCol w:w="1457"/>
        <w:gridCol w:w="3548"/>
        <w:tblGridChange w:id="0">
          <w:tblGrid>
            <w:gridCol w:w="4832"/>
            <w:gridCol w:w="1457"/>
            <w:gridCol w:w="3548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n°1: i sistemi di controllo (sistema nervoso ed endocrino) e la percezione degli stimoli (gli organi di senso)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3"/>
            <w:shd w:fill="e7edf5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127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A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nel proprio organismo strutture e funzionamenti a livelli macroscopici e microscopici, essere consapevoli delle sue potenzialità e dei suoi limiti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Sviluppare curiosità e interesse verso i principali problemi legati all’uso della scienza nel campo dello sviluppo scientifico e tecnologico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gridSpan w:val="3"/>
            <w:shd w:fill="e7edf5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somiglianze e le differenze del funzionamento delle diverse specie di viventi. 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22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[…]sviluppare la cura e il controllo della propria […]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e7edf5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gridSpan w:val="2"/>
            <w:shd w:fill="e7edf5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le principali parti del SN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i vari tipi di neuroni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le principali ghiandole del sistema endocrino e i tipi di ormoni prodotti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 le malattie più comuni che riguardano il sistema nervoso ed endocrino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come è fatto l’occhio, l’orecchio e l’organo dell’equilibrio nell’uomo.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le principali caratteristiche legate al senso dell’olfatto, del gusto e della sensibilità cutanea.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alcuni difetti e patologie legate agli organi di senso.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il meccanismo di trasmissione dell’impulso nervoso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Mettere in relazione le varie parti dell’encefalo con le loro principali azioni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Correlare la  ghiandola endocrina all’ormone prodotto e all’azione svolta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Spiegare le principali cause del diabete.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il meccanismo della visione di un oggetto.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i principali difetti della vista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il funzionamento dell’udito e dell’equilibrio nell’uomo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Classificare i vari recettori.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gridSpan w:val="2"/>
            <w:shd w:fill="e7edf5" w:val="clear"/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e7edf5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1416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le principali parti del SN e i vari tipi di neuroni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le principali ghiandole del sistema endocrino e i tipi di ormoni prodotti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i nomi delle malattie più comuni che riguardano il sistema nervoso ed endocrino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alcune parti dell’occhio, dell’orecchio e dell’organo dell’equilibrio nell’uomo.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alcune  caratteristiche legate al senso dell’olfatto, del gusto e della sensibilità cutanea.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alcuni difetti e patologie legate agli organi di senso.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ind w:left="7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37.0" w:type="dxa"/>
        <w:jc w:val="left"/>
        <w:tblInd w:w="3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25"/>
        <w:gridCol w:w="4812"/>
        <w:tblGridChange w:id="0">
          <w:tblGrid>
            <w:gridCol w:w="5025"/>
            <w:gridCol w:w="4812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n°2: la riproduzione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171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A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nel proprio organismo strutture e funzionamenti a livelli macroscopici e microscopici, essere consapevoli delle sue potenzialità e dei suoi limiti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Sviluppare curiosità e interesse verso i principali problemi legati all’uso della scienza nel campo dello sviluppo scientifico e tecnologico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somiglianze e le differenze del funzionamento delle diverse specie di viventi. 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Acquisire corrette informazioni sullo sviluppo puberale e la sessualità; sviluppare la cura e il controllo della propria salute attraverso una corretta alimentazione; evitare consapevolmente i danni prodotti dal fumo e dalle droghe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differenza tra riproduzione sessuata e asessuata</w:t>
            </w:r>
          </w:p>
          <w:p w:rsidR="00000000" w:rsidDel="00000000" w:rsidP="00000000" w:rsidRDefault="00000000" w:rsidRPr="00000000" w14:paraId="000000A6">
            <w:pPr>
              <w:widowControl w:val="0"/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struttura dell'apparato riproduttore maschile e di quello femminile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fasi dello sviluppo del feto nel grembo materno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spiegare la differenza tra meiosi e mitosi e tra cellule sessuali e cellule somatiche</w:t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spiegare l'importanza della riproduzione per la sopravvivenza della specie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individuare le trasformazioni nel periodo della pubertà: associare i cambiamenti ormonali con la comparsa dei caratteri sessuali secondari e con la maturità sessuale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descrivere le varie fasi del ciclo ovarico e spiegare la loro regolazione ormonale 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129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la struttura dell'apparato riproduttore maschile e di quello femminile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lo sviluppo del feto nel grembo materno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12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individuare le trasformazioni nel periodo della pubertà 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12"/>
              </w:numPr>
              <w:ind w:left="36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descrivere le varie fasi del ciclo ovarico con il supporto di un’immagine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ind w:left="7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9837.0" w:type="dxa"/>
        <w:jc w:val="left"/>
        <w:tblInd w:w="3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25"/>
        <w:gridCol w:w="4812"/>
        <w:tblGridChange w:id="0">
          <w:tblGrid>
            <w:gridCol w:w="5025"/>
            <w:gridCol w:w="4812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n°3: la trasmissione dei caratteri ereditari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99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9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nel proprio organismo strutture e funzionamenti a livelli macroscopici e microscopici, essere consapevoli delle sue potenzialità e dei suoi limiti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Sviluppare curiosità e interesse verso i principali problemi legati all’uso della scienza nel campo dello sviluppo scientifico e tecnologico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14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basi biologiche della trasmissione dei caratteri ereditari acquisendo le prime elementari nozioni di genetica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il significato di gene</w:t>
            </w:r>
          </w:p>
          <w:p w:rsidR="00000000" w:rsidDel="00000000" w:rsidP="00000000" w:rsidRDefault="00000000" w:rsidRPr="00000000" w14:paraId="000000C3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il significato degli aggettivi dominante, recessivo, codominante, omozigote, eterozigote</w:t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le leggi di Mendel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il significato di mutazione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le malattie a trasmissione ereditaria più diffuse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alcuni aspetti dell’ingegneria genetica e delle biotecnologie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spiegare la funzione dei cromosomi</w:t>
            </w:r>
          </w:p>
          <w:p w:rsidR="00000000" w:rsidDel="00000000" w:rsidP="00000000" w:rsidRDefault="00000000" w:rsidRPr="00000000" w14:paraId="000000C9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spiegare le cause della variabilità genetica</w:t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studiare la trasmissione di un carattere applicando le leggi di Mendel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utilizzare schemi e tabelle per rappresentare incroci e commentarne i risultati</w:t>
            </w:r>
          </w:p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15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individuare alcune cause delle mutazioni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1091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il significato di gene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le leggi di Mendel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le malattie a trasmissione ereditaria più diffuse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2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studiare la trasmissione di un carattere applicando le leggi di Mendel in casi molto semplici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ind w:left="70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b w:val="1"/>
          <w:color w:val="0070c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37.0" w:type="dxa"/>
        <w:jc w:val="left"/>
        <w:tblInd w:w="3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04"/>
        <w:gridCol w:w="807"/>
        <w:gridCol w:w="4626"/>
        <w:tblGridChange w:id="0">
          <w:tblGrid>
            <w:gridCol w:w="4404"/>
            <w:gridCol w:w="807"/>
            <w:gridCol w:w="4626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n°4: astronomia 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3"/>
            <w:shd w:fill="dbe5f1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E1">
            <w:pPr>
              <w:numPr>
                <w:ilvl w:val="0"/>
                <w:numId w:val="1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3"/>
            <w:shd w:fill="dbe5f1" w:val="clear"/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E7">
            <w:pPr>
              <w:numPr>
                <w:ilvl w:val="0"/>
                <w:numId w:val="2"/>
              </w:numPr>
              <w:spacing w:line="276" w:lineRule="auto"/>
              <w:ind w:left="364" w:hanging="283"/>
              <w:rPr/>
            </w:pPr>
            <w:r w:rsidDel="00000000" w:rsidR="00000000" w:rsidRPr="00000000">
              <w:rPr>
                <w:rtl w:val="0"/>
              </w:rPr>
              <w:t xml:space="preserve">Osservare, modellizzare e interpretare i più evidenti fenomeni celesti attraverso l’osservazione del cielo notturno e diurno, utilizzando anche planetari o simulazioni al computer. Ricostruire i movimenti della Terra da cui dipendono il dì e la notte e l’alternarsi delle stagioni. Costruire modelli tridimensionali anche in connessione con l’evoluzione storica dell’astronomia. 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8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i principali corpi celesti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teorie sulla formazione e l’evoluzione  dell’Universo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il ciclo vitale di una stella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 le leggi di Keplero sui moti dei pianeti e le loro conseguenze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legge di gravitazione universale 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struttura del Sole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principali caratteristiche dei pianeti del sistema solare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4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confrontare la teoria geocentrica con quella eliocentrica e le mette in relazione con le conoscenze del tempo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Distinguere i corpi celesti in base alle loro caratteristiche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Spiegare la differenza tra magnitudo relativa e assoluta delle stelle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Risolve situazioni problematiche relative al moto dei pianeti e alla  legge di gravitazione universale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Mette in relazione le caratteristiche di un pianeta con la posizione occupata nel sistema solare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759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numPr>
                <w:ilvl w:val="0"/>
                <w:numId w:val="2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i principali corpi celesti, la differenza tra un pianeta e una stella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2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 confrontare la teoria geocentrica con quella eliocentrica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2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struttura del Sole e il nome dei pianeti del sistema solare riconoscendoli in un’immagine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2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 la forma delle traiettorie dei pianeti attorno al sole e comprende che essa è in relazione con l’attrazione dei corpi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ind w:left="70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9837.0" w:type="dxa"/>
        <w:jc w:val="left"/>
        <w:tblInd w:w="3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25"/>
        <w:gridCol w:w="4812"/>
        <w:tblGridChange w:id="0">
          <w:tblGrid>
            <w:gridCol w:w="5025"/>
            <w:gridCol w:w="4812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n°5: La struttura, le trasformazioni, i moti della Terra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08">
            <w:pPr>
              <w:numPr>
                <w:ilvl w:val="0"/>
                <w:numId w:val="1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0C">
            <w:pPr>
              <w:numPr>
                <w:ilvl w:val="0"/>
                <w:numId w:val="2"/>
              </w:numPr>
              <w:spacing w:line="276" w:lineRule="auto"/>
              <w:ind w:left="364" w:hanging="283"/>
              <w:rPr/>
            </w:pPr>
            <w:r w:rsidDel="00000000" w:rsidR="00000000" w:rsidRPr="00000000">
              <w:rPr>
                <w:rtl w:val="0"/>
              </w:rPr>
              <w:t xml:space="preserve">Spiegare, anche per mezzo di simulazioni, i meccanismi delle eclissi di sole e di luna. Realizzare esperienze quali ad esempio: costruzione di una meridiana, registrazione della traiettoria del sole e della sua altezza a mezzogiorno durante l’arco dell’anno. </w:t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2"/>
              </w:numPr>
              <w:spacing w:line="276" w:lineRule="auto"/>
              <w:ind w:left="364" w:hanging="283"/>
              <w:rPr/>
            </w:pPr>
            <w:r w:rsidDel="00000000" w:rsidR="00000000" w:rsidRPr="00000000">
              <w:rPr>
                <w:rtl w:val="0"/>
              </w:rPr>
              <w:t xml:space="preserve">Riconoscere, con ricerche sul campo ed esperienze concrete, i principali tipi di rocce ed i processi geologici da cui hanno avuto origine.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2"/>
              </w:numPr>
              <w:spacing w:line="276" w:lineRule="auto"/>
              <w:ind w:left="364" w:hanging="283"/>
              <w:rPr/>
            </w:pPr>
            <w:r w:rsidDel="00000000" w:rsidR="00000000" w:rsidRPr="00000000">
              <w:rPr>
                <w:rtl w:val="0"/>
              </w:rPr>
              <w:t xml:space="preserve">Conoscere la struttura della Terra e i suoi movimenti interni (tettonica a placche); individuare i rischi sismici, vulcanici e idrogeologici della propria regione per pianificare eventuali attività di prevenzione. Realizzare esperienze quali ad esempio la raccolta e i saggi di rocce diverse.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costituzione terrestre</w:t>
            </w:r>
          </w:p>
          <w:p w:rsidR="00000000" w:rsidDel="00000000" w:rsidP="00000000" w:rsidRDefault="00000000" w:rsidRPr="00000000" w14:paraId="00000113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i movimenti della Terra</w:t>
            </w:r>
          </w:p>
          <w:p w:rsidR="00000000" w:rsidDel="00000000" w:rsidP="00000000" w:rsidRDefault="00000000" w:rsidRPr="00000000" w14:paraId="00000114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fasi lunari</w:t>
            </w:r>
          </w:p>
          <w:p w:rsidR="00000000" w:rsidDel="00000000" w:rsidP="00000000" w:rsidRDefault="00000000" w:rsidRPr="00000000" w14:paraId="00000115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ipotesi sull’origine e sull’evoluzione della Terra</w:t>
            </w:r>
          </w:p>
          <w:p w:rsidR="00000000" w:rsidDel="00000000" w:rsidP="00000000" w:rsidRDefault="00000000" w:rsidRPr="00000000" w14:paraId="00000116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teoria sulla deriva dei continenti e sulla tettonica a zolle</w:t>
            </w:r>
          </w:p>
          <w:p w:rsidR="00000000" w:rsidDel="00000000" w:rsidP="00000000" w:rsidRDefault="00000000" w:rsidRPr="00000000" w14:paraId="00000117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principali cause della modificazione del territorio</w:t>
            </w:r>
          </w:p>
          <w:p w:rsidR="00000000" w:rsidDel="00000000" w:rsidP="00000000" w:rsidRDefault="00000000" w:rsidRPr="00000000" w14:paraId="00000118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differenza tra minerali e rocce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la classificazione generale delle rocce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individuare le conseguenze dei movimenti di rivoluzione e di rotazione terrestri</w:t>
            </w:r>
          </w:p>
          <w:p w:rsidR="00000000" w:rsidDel="00000000" w:rsidP="00000000" w:rsidRDefault="00000000" w:rsidRPr="00000000" w14:paraId="0000011B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individuare le conseguenze del moto lunare</w:t>
            </w:r>
          </w:p>
          <w:p w:rsidR="00000000" w:rsidDel="00000000" w:rsidP="00000000" w:rsidRDefault="00000000" w:rsidRPr="00000000" w14:paraId="0000011C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descrivere il fenomeno delle eclissi di Sole e di Luna </w:t>
            </w:r>
          </w:p>
          <w:p w:rsidR="00000000" w:rsidDel="00000000" w:rsidP="00000000" w:rsidRDefault="00000000" w:rsidRPr="00000000" w14:paraId="0000011D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descrivere cause e caratteristiche principali dei fenomeni vulcanici, tellurici e orogenetici </w:t>
            </w:r>
          </w:p>
          <w:p w:rsidR="00000000" w:rsidDel="00000000" w:rsidP="00000000" w:rsidRDefault="00000000" w:rsidRPr="00000000" w14:paraId="0000011E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Riconoscere, su di una carta tematica, i differenti margini tra le placche e le loro caratteristiche</w:t>
            </w:r>
          </w:p>
          <w:p w:rsidR="00000000" w:rsidDel="00000000" w:rsidP="00000000" w:rsidRDefault="00000000" w:rsidRPr="00000000" w14:paraId="0000011F">
            <w:pPr>
              <w:widowControl w:val="0"/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descrivere l’ambiente di formazione dei vari tipi di roccia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le rocce più comuni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1663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 i movimenti della Terra e le loro conseguenze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descrivere il fenomeno delle eclissi commentando un’immagine 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alcune nozioni sulla deriva dei continenti e sulla tettonica a zolle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distinguere gli agenti esogeni e il loro effetto sulla superficie terrestre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la differenza tra minerali e rocce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le rocce più comuni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conoscere alcune nozioni sui vulcani e i terremoti </w:t>
            </w:r>
          </w:p>
          <w:p w:rsidR="00000000" w:rsidDel="00000000" w:rsidP="00000000" w:rsidRDefault="00000000" w:rsidRPr="00000000" w14:paraId="0000012A">
            <w:pPr>
              <w:widowControl w:val="0"/>
              <w:numPr>
                <w:ilvl w:val="0"/>
                <w:numId w:val="18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Riconoscere, su di una carta tematica, i differenti margini tra le placche e le loro caratteristiche.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2B">
            <w:pPr>
              <w:ind w:left="70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37.0" w:type="dxa"/>
        <w:jc w:val="left"/>
        <w:tblInd w:w="3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83"/>
        <w:gridCol w:w="4954"/>
        <w:tblGridChange w:id="0">
          <w:tblGrid>
            <w:gridCol w:w="4883"/>
            <w:gridCol w:w="4954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n°6: l’energia e le fonti energetiche (da associare con sostenibilità, clima, inquinamento)</w:t>
            </w:r>
          </w:p>
          <w:p w:rsidR="00000000" w:rsidDel="00000000" w:rsidP="00000000" w:rsidRDefault="00000000" w:rsidRPr="00000000" w14:paraId="0000012F">
            <w:pPr>
              <w:numPr>
                <w:ilvl w:val="1"/>
                <w:numId w:val="5"/>
              </w:numPr>
              <w:ind w:left="108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Interdisciplinare con tecnologia -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33">
            <w:pPr>
              <w:numPr>
                <w:ilvl w:val="0"/>
                <w:numId w:val="1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</w:r>
          </w:p>
          <w:p w:rsidR="00000000" w:rsidDel="00000000" w:rsidP="00000000" w:rsidRDefault="00000000" w:rsidRPr="00000000" w14:paraId="00000134">
            <w:pPr>
              <w:numPr>
                <w:ilvl w:val="0"/>
                <w:numId w:val="11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le principali interazioni tra mondo naturale e comunità umana, individuando alcune problematicità dell'intervento antropico negli ecosistemi.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38">
            <w:pPr>
              <w:numPr>
                <w:ilvl w:val="0"/>
                <w:numId w:val="2"/>
              </w:numPr>
              <w:ind w:left="364" w:hanging="283"/>
              <w:rPr/>
            </w:pPr>
            <w:r w:rsidDel="00000000" w:rsidR="00000000" w:rsidRPr="00000000">
              <w:rPr>
                <w:rtl w:val="0"/>
              </w:rPr>
              <w:t xml:space="preserve">Costruire e utilizzare correttamente il concetto di energia come quantità che si conserva; individuare la sua dipendenza da altre variabili; riconoscere l’inevitabile produzione di calore nelle catene energetiche reali. Realizzare esperienze quali ad esempio: mulino ad acqua, dinamo, elica rotante sul termosifone, riscaldamento dell’acqua con il frullatore.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9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numPr>
                <w:ilvl w:val="0"/>
                <w:numId w:val="3"/>
              </w:numPr>
              <w:tabs>
                <w:tab w:val="left" w:leader="none" w:pos="371"/>
              </w:tabs>
              <w:ind w:left="397" w:hanging="340"/>
              <w:rPr/>
            </w:pPr>
            <w:r w:rsidDel="00000000" w:rsidR="00000000" w:rsidRPr="00000000">
              <w:rPr>
                <w:rtl w:val="0"/>
              </w:rPr>
              <w:t xml:space="preserve">conoscere la definizione di lavoro, potenza ed energia</w:t>
            </w:r>
          </w:p>
          <w:p w:rsidR="00000000" w:rsidDel="00000000" w:rsidP="00000000" w:rsidRDefault="00000000" w:rsidRPr="00000000" w14:paraId="0000013D">
            <w:pPr>
              <w:widowControl w:val="0"/>
              <w:numPr>
                <w:ilvl w:val="0"/>
                <w:numId w:val="3"/>
              </w:numPr>
              <w:tabs>
                <w:tab w:val="left" w:leader="none" w:pos="371"/>
              </w:tabs>
              <w:ind w:left="397" w:hanging="340"/>
              <w:rPr/>
            </w:pPr>
            <w:r w:rsidDel="00000000" w:rsidR="00000000" w:rsidRPr="00000000">
              <w:rPr>
                <w:rtl w:val="0"/>
              </w:rPr>
              <w:t xml:space="preserve">conoscere unità di misura di lavoro, potenza ed energia</w:t>
            </w:r>
          </w:p>
          <w:p w:rsidR="00000000" w:rsidDel="00000000" w:rsidP="00000000" w:rsidRDefault="00000000" w:rsidRPr="00000000" w14:paraId="0000013E">
            <w:pPr>
              <w:widowControl w:val="0"/>
              <w:numPr>
                <w:ilvl w:val="0"/>
                <w:numId w:val="3"/>
              </w:numPr>
              <w:tabs>
                <w:tab w:val="left" w:leader="none" w:pos="371"/>
              </w:tabs>
              <w:ind w:left="397" w:hanging="340"/>
              <w:rPr/>
            </w:pPr>
            <w:r w:rsidDel="00000000" w:rsidR="00000000" w:rsidRPr="00000000">
              <w:rPr>
                <w:rtl w:val="0"/>
              </w:rPr>
              <w:t xml:space="preserve">conoscere le varie forme di energia e le trasformazioni da una forma ad un’altra</w:t>
            </w:r>
          </w:p>
          <w:p w:rsidR="00000000" w:rsidDel="00000000" w:rsidP="00000000" w:rsidRDefault="00000000" w:rsidRPr="00000000" w14:paraId="0000013F">
            <w:pPr>
              <w:widowControl w:val="0"/>
              <w:numPr>
                <w:ilvl w:val="0"/>
                <w:numId w:val="3"/>
              </w:numPr>
              <w:tabs>
                <w:tab w:val="left" w:leader="none" w:pos="371"/>
              </w:tabs>
              <w:ind w:left="397" w:hanging="340"/>
              <w:rPr/>
            </w:pPr>
            <w:r w:rsidDel="00000000" w:rsidR="00000000" w:rsidRPr="00000000">
              <w:rPr>
                <w:rtl w:val="0"/>
              </w:rPr>
              <w:t xml:space="preserve">conoscere le risorse energetiche non rinnovabili e rinnovabili</w:t>
            </w:r>
          </w:p>
          <w:p w:rsidR="00000000" w:rsidDel="00000000" w:rsidP="00000000" w:rsidRDefault="00000000" w:rsidRPr="00000000" w14:paraId="00000140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i problemi derivanti dall’utilizzazione delle varie fonti di energia </w:t>
            </w:r>
          </w:p>
          <w:p w:rsidR="00000000" w:rsidDel="00000000" w:rsidP="00000000" w:rsidRDefault="00000000" w:rsidRPr="00000000" w14:paraId="00000141">
            <w:pPr>
              <w:numPr>
                <w:ilvl w:val="0"/>
                <w:numId w:val="17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conoscere le energie alternative ai combustibili fossili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numPr>
                <w:ilvl w:val="0"/>
                <w:numId w:val="20"/>
              </w:numPr>
              <w:tabs>
                <w:tab w:val="left" w:leader="none" w:pos="371"/>
              </w:tabs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alcune forme di energia </w:t>
            </w:r>
          </w:p>
          <w:p w:rsidR="00000000" w:rsidDel="00000000" w:rsidP="00000000" w:rsidRDefault="00000000" w:rsidRPr="00000000" w14:paraId="00000143">
            <w:pPr>
              <w:widowControl w:val="0"/>
              <w:numPr>
                <w:ilvl w:val="0"/>
                <w:numId w:val="20"/>
              </w:numPr>
              <w:tabs>
                <w:tab w:val="left" w:leader="none" w:pos="371"/>
              </w:tabs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le fonti di energia rinnovabili e non rinnovabili e saperne indicare gli usi</w:t>
            </w:r>
          </w:p>
          <w:p w:rsidR="00000000" w:rsidDel="00000000" w:rsidP="00000000" w:rsidRDefault="00000000" w:rsidRPr="00000000" w14:paraId="00000144">
            <w:pPr>
              <w:widowControl w:val="0"/>
              <w:numPr>
                <w:ilvl w:val="0"/>
                <w:numId w:val="20"/>
              </w:numPr>
              <w:tabs>
                <w:tab w:val="left" w:leader="none" w:pos="371"/>
              </w:tabs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mettere a confronto qualità della vita, consumo energetico e fonti di energia</w:t>
            </w:r>
          </w:p>
          <w:p w:rsidR="00000000" w:rsidDel="00000000" w:rsidP="00000000" w:rsidRDefault="00000000" w:rsidRPr="00000000" w14:paraId="00000145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la relazione tra alcune  forme di  inquinamento con l’utilizzo di risorse energetiche: effetto serra; buco nello strato dell’ozono 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Sviluppa consapevolezza dell’utilità del risparmio energetico e l’utilizzo delle fonti di energia rinnovabili. </w:t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Mettere in relazione l’aumento di richiesta di energia con il fenomeno dell’industrializzazione e l’incremento della popolazione mondiale</w:t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Confrontare l’impatto ambientale delle diverse fonti energetiche</w:t>
            </w:r>
          </w:p>
          <w:p w:rsidR="00000000" w:rsidDel="00000000" w:rsidP="00000000" w:rsidRDefault="00000000" w:rsidRPr="00000000" w14:paraId="00000149">
            <w:pPr>
              <w:numPr>
                <w:ilvl w:val="0"/>
                <w:numId w:val="20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le principali cause  e i principali effetti dell’inquinamento derivato da attività antropiche.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75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 le forme più utilizzate di energia</w:t>
            </w:r>
          </w:p>
          <w:p w:rsidR="00000000" w:rsidDel="00000000" w:rsidP="00000000" w:rsidRDefault="00000000" w:rsidRPr="00000000" w14:paraId="0000014D">
            <w:pPr>
              <w:widowControl w:val="0"/>
              <w:numPr>
                <w:ilvl w:val="0"/>
                <w:numId w:val="19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 le fonti di energia rinnovabili e non rinnovabili e saperne indicare gli usi più comuni</w:t>
            </w:r>
          </w:p>
          <w:p w:rsidR="00000000" w:rsidDel="00000000" w:rsidP="00000000" w:rsidRDefault="00000000" w:rsidRPr="00000000" w14:paraId="0000014E">
            <w:pPr>
              <w:widowControl w:val="0"/>
              <w:numPr>
                <w:ilvl w:val="0"/>
                <w:numId w:val="19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 conoscere i problemi derivanti dall’utilizzazione delle varie fonti di energia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4F">
            <w:pPr>
              <w:ind w:left="708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i w:val="1"/>
          <w:smallCaps w:val="1"/>
        </w:rPr>
      </w:pPr>
      <w:r w:rsidDel="00000000" w:rsidR="00000000" w:rsidRPr="00000000">
        <w:rPr>
          <w:b w:val="1"/>
          <w:rtl w:val="0"/>
        </w:rPr>
        <w:t xml:space="preserve">METODOLOGIE E METODI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i w:val="1"/>
        </w:rPr>
      </w:pP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i w:val="1"/>
          <w:rtl w:val="0"/>
        </w:rPr>
        <w:t xml:space="preserve">Barrare la casella)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Le metodologie adottate riguarderanno l’area della:</w:t>
      </w:r>
    </w:p>
    <w:p w:rsidR="00000000" w:rsidDel="00000000" w:rsidP="00000000" w:rsidRDefault="00000000" w:rsidRPr="00000000" w14:paraId="0000015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esperienza, osservazione della realtà, percezione di sé, introspezione</w:t>
      </w:r>
    </w:p>
    <w:p w:rsidR="00000000" w:rsidDel="00000000" w:rsidP="00000000" w:rsidRDefault="00000000" w:rsidRPr="00000000" w14:paraId="0000015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comunicazione verbale, iconica, grafica, multimediale</w:t>
      </w:r>
    </w:p>
    <w:p w:rsidR="00000000" w:rsidDel="00000000" w:rsidP="00000000" w:rsidRDefault="00000000" w:rsidRPr="00000000" w14:paraId="0000015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ricerca: raccolta dati, selezione, multimediale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I metodi saranno individuati di volta in volta in rapporto alle esigenze e alle tematiche svolte</w:t>
      </w:r>
    </w:p>
    <w:p w:rsidR="00000000" w:rsidDel="00000000" w:rsidP="00000000" w:rsidRDefault="00000000" w:rsidRPr="00000000" w14:paraId="0000015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induttivo</w:t>
      </w:r>
    </w:p>
    <w:p w:rsidR="00000000" w:rsidDel="00000000" w:rsidP="00000000" w:rsidRDefault="00000000" w:rsidRPr="00000000" w14:paraId="0000015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deduttivo</w:t>
      </w:r>
    </w:p>
    <w:p w:rsidR="00000000" w:rsidDel="00000000" w:rsidP="00000000" w:rsidRDefault="00000000" w:rsidRPr="00000000" w14:paraId="0000015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sperimentale</w:t>
      </w:r>
    </w:p>
    <w:p w:rsidR="00000000" w:rsidDel="00000000" w:rsidP="00000000" w:rsidRDefault="00000000" w:rsidRPr="00000000" w14:paraId="0000015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ricerca- azione</w:t>
      </w:r>
    </w:p>
    <w:p w:rsidR="00000000" w:rsidDel="00000000" w:rsidP="00000000" w:rsidRDefault="00000000" w:rsidRPr="00000000" w14:paraId="0000015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cooperativo</w:t>
      </w:r>
    </w:p>
    <w:p w:rsidR="00000000" w:rsidDel="00000000" w:rsidP="00000000" w:rsidRDefault="00000000" w:rsidRPr="00000000" w14:paraId="0000015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induzione dell’interesse</w:t>
      </w:r>
    </w:p>
    <w:p w:rsidR="00000000" w:rsidDel="00000000" w:rsidP="00000000" w:rsidRDefault="00000000" w:rsidRPr="00000000" w14:paraId="0000015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problematizzazione di situazioni e contenuti</w:t>
      </w:r>
    </w:p>
    <w:p w:rsidR="00000000" w:rsidDel="00000000" w:rsidP="00000000" w:rsidRDefault="00000000" w:rsidRPr="00000000" w14:paraId="0000016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stimolo alla ricerca di soluzioni personali</w:t>
      </w:r>
    </w:p>
    <w:p w:rsidR="00000000" w:rsidDel="00000000" w:rsidP="00000000" w:rsidRDefault="00000000" w:rsidRPr="00000000" w14:paraId="0000016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attivazione della volontà personale e del desiderio di apprendere</w:t>
      </w:r>
    </w:p>
    <w:p w:rsidR="00000000" w:rsidDel="00000000" w:rsidP="00000000" w:rsidRDefault="00000000" w:rsidRPr="00000000" w14:paraId="0000016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orientamento come autoconoscenza</w:t>
      </w:r>
    </w:p>
    <w:p w:rsidR="00000000" w:rsidDel="00000000" w:rsidP="00000000" w:rsidRDefault="00000000" w:rsidRPr="00000000" w14:paraId="0000016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valorizzazione delle creazioni e produzioni</w:t>
      </w:r>
    </w:p>
    <w:p w:rsidR="00000000" w:rsidDel="00000000" w:rsidP="00000000" w:rsidRDefault="00000000" w:rsidRPr="00000000" w14:paraId="0000016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coinvolgimento in giochi di ruolo e simulazioni di situazioni legate all’apprendimento</w:t>
      </w:r>
    </w:p>
    <w:p w:rsidR="00000000" w:rsidDel="00000000" w:rsidP="00000000" w:rsidRDefault="00000000" w:rsidRPr="00000000" w14:paraId="0000016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brainstorming</w:t>
      </w:r>
    </w:p>
    <w:p w:rsidR="00000000" w:rsidDel="00000000" w:rsidP="00000000" w:rsidRDefault="00000000" w:rsidRPr="00000000" w14:paraId="0000016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lezione frontale</w:t>
      </w:r>
    </w:p>
    <w:p w:rsidR="00000000" w:rsidDel="00000000" w:rsidP="00000000" w:rsidRDefault="00000000" w:rsidRPr="00000000" w14:paraId="0000016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lezione dialogata/  interattiva</w:t>
      </w:r>
    </w:p>
    <w:p w:rsidR="00000000" w:rsidDel="00000000" w:rsidP="00000000" w:rsidRDefault="00000000" w:rsidRPr="00000000" w14:paraId="0000016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cooperative learning</w:t>
      </w:r>
    </w:p>
    <w:p w:rsidR="00000000" w:rsidDel="00000000" w:rsidP="00000000" w:rsidRDefault="00000000" w:rsidRPr="00000000" w14:paraId="0000016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scoperta guidata /problem solving</w:t>
      </w:r>
    </w:p>
    <w:p w:rsidR="00000000" w:rsidDel="00000000" w:rsidP="00000000" w:rsidRDefault="00000000" w:rsidRPr="00000000" w14:paraId="0000016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attività laboratoriale</w:t>
      </w:r>
    </w:p>
    <w:p w:rsidR="00000000" w:rsidDel="00000000" w:rsidP="00000000" w:rsidRDefault="00000000" w:rsidRPr="00000000" w14:paraId="0000016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lavoro a coppie/ a gruppi</w:t>
      </w:r>
    </w:p>
    <w:p w:rsidR="00000000" w:rsidDel="00000000" w:rsidP="00000000" w:rsidRDefault="00000000" w:rsidRPr="00000000" w14:paraId="0000016C">
      <w:pPr>
        <w:ind w:left="720" w:firstLine="0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Gli atteggiamenti comportamentali comuni a tutti i docenti saranno</w:t>
      </w:r>
    </w:p>
    <w:p w:rsidR="00000000" w:rsidDel="00000000" w:rsidP="00000000" w:rsidRDefault="00000000" w:rsidRPr="00000000" w14:paraId="0000016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sottolineare il positivo</w:t>
      </w:r>
    </w:p>
    <w:p w:rsidR="00000000" w:rsidDel="00000000" w:rsidP="00000000" w:rsidRDefault="00000000" w:rsidRPr="00000000" w14:paraId="0000016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responsabilizzare sulla necessità dello studio</w:t>
      </w:r>
    </w:p>
    <w:p w:rsidR="00000000" w:rsidDel="00000000" w:rsidP="00000000" w:rsidRDefault="00000000" w:rsidRPr="00000000" w14:paraId="0000017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sdrammatizzare le esperienze di insuccesso e far comprendere i punti di forza e gli aspetti da modificare</w:t>
      </w:r>
    </w:p>
    <w:p w:rsidR="00000000" w:rsidDel="00000000" w:rsidP="00000000" w:rsidRDefault="00000000" w:rsidRPr="00000000" w14:paraId="0000017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valorizzare gli sforzi volti al recupero</w:t>
      </w:r>
    </w:p>
    <w:p w:rsidR="00000000" w:rsidDel="00000000" w:rsidP="00000000" w:rsidRDefault="00000000" w:rsidRPr="00000000" w14:paraId="0000017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valorizzare le esperienze e gli interessi extrascolastici formativi</w:t>
      </w:r>
    </w:p>
    <w:p w:rsidR="00000000" w:rsidDel="00000000" w:rsidP="00000000" w:rsidRDefault="00000000" w:rsidRPr="00000000" w14:paraId="0000017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rinforzare e sostenere </w:t>
      </w:r>
    </w:p>
    <w:p w:rsidR="00000000" w:rsidDel="00000000" w:rsidP="00000000" w:rsidRDefault="00000000" w:rsidRPr="00000000" w14:paraId="0000017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guidare alla pianificazione del tempo e all’organizzazione dello studio</w:t>
      </w:r>
    </w:p>
    <w:p w:rsidR="00000000" w:rsidDel="00000000" w:rsidP="00000000" w:rsidRDefault="00000000" w:rsidRPr="00000000" w14:paraId="0000017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guidare ad acquisire strategie di lettura e mappe per memorizzare correttamente</w:t>
      </w:r>
    </w:p>
    <w:p w:rsidR="00000000" w:rsidDel="00000000" w:rsidP="00000000" w:rsidRDefault="00000000" w:rsidRPr="00000000" w14:paraId="0000017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stimolare l'interesse partendo da esperienze degli alunni, sollecitarne gli interventi, favorire le discussioni;</w:t>
      </w:r>
    </w:p>
    <w:p w:rsidR="00000000" w:rsidDel="00000000" w:rsidP="00000000" w:rsidRDefault="00000000" w:rsidRPr="00000000" w14:paraId="0000017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usare un linguaggio semplice ma preciso, graduando la difficoltà nel tempo ed in relazione alle capacità del singolo;</w:t>
      </w:r>
    </w:p>
    <w:p w:rsidR="00000000" w:rsidDel="00000000" w:rsidP="00000000" w:rsidRDefault="00000000" w:rsidRPr="00000000" w14:paraId="0000017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stabilire con gli alunni regole per la conversazione e le attività in genere;</w:t>
      </w:r>
    </w:p>
    <w:p w:rsidR="00000000" w:rsidDel="00000000" w:rsidP="00000000" w:rsidRDefault="00000000" w:rsidRPr="00000000" w14:paraId="0000017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abituare a progettare e a riflettere sulle attività svolte;</w:t>
      </w:r>
    </w:p>
    <w:p w:rsidR="00000000" w:rsidDel="00000000" w:rsidP="00000000" w:rsidRDefault="00000000" w:rsidRPr="00000000" w14:paraId="0000017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offrire schemi guida ed abituarli all'osservazione sistematica;</w:t>
      </w:r>
    </w:p>
    <w:p w:rsidR="00000000" w:rsidDel="00000000" w:rsidP="00000000" w:rsidRDefault="00000000" w:rsidRPr="00000000" w14:paraId="0000017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favorire il lavoro di gruppo indicando l'apporto del singolo;</w:t>
      </w:r>
    </w:p>
    <w:p w:rsidR="00000000" w:rsidDel="00000000" w:rsidP="00000000" w:rsidRDefault="00000000" w:rsidRPr="00000000" w14:paraId="0000017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favorire la libera espressione e produzione su quanto visto, fatto, letto, ecc.;</w:t>
      </w:r>
    </w:p>
    <w:p w:rsidR="00000000" w:rsidDel="00000000" w:rsidP="00000000" w:rsidRDefault="00000000" w:rsidRPr="00000000" w14:paraId="0000017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rispettare i ritmi di sviluppo dei ragazzi, valorizzarne le esperienze, le competenze, i progressi di ciascuno;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I mezzi e gli strumenti saranno</w:t>
      </w:r>
    </w:p>
    <w:p w:rsidR="00000000" w:rsidDel="00000000" w:rsidP="00000000" w:rsidRDefault="00000000" w:rsidRPr="00000000" w14:paraId="0000018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libri di testo</w:t>
      </w:r>
    </w:p>
    <w:p w:rsidR="00000000" w:rsidDel="00000000" w:rsidP="00000000" w:rsidRDefault="00000000" w:rsidRPr="00000000" w14:paraId="0000018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materiale integrativo</w:t>
      </w:r>
    </w:p>
    <w:p w:rsidR="00000000" w:rsidDel="00000000" w:rsidP="00000000" w:rsidRDefault="00000000" w:rsidRPr="00000000" w14:paraId="0000018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schede strutturate</w:t>
      </w:r>
    </w:p>
    <w:p w:rsidR="00000000" w:rsidDel="00000000" w:rsidP="00000000" w:rsidRDefault="00000000" w:rsidRPr="00000000" w14:paraId="0000018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laboratori virtuali, </w:t>
      </w:r>
    </w:p>
    <w:p w:rsidR="00000000" w:rsidDel="00000000" w:rsidP="00000000" w:rsidRDefault="00000000" w:rsidRPr="00000000" w14:paraId="0000018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attività laboratoriali</w:t>
      </w:r>
    </w:p>
    <w:p w:rsidR="00000000" w:rsidDel="00000000" w:rsidP="00000000" w:rsidRDefault="00000000" w:rsidRPr="00000000" w14:paraId="0000018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audiovisivi, ipertesti</w:t>
      </w:r>
    </w:p>
    <w:p w:rsidR="00000000" w:rsidDel="00000000" w:rsidP="00000000" w:rsidRDefault="00000000" w:rsidRPr="00000000" w14:paraId="0000018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visite guidate</w:t>
      </w:r>
    </w:p>
    <w:p w:rsidR="00000000" w:rsidDel="00000000" w:rsidP="00000000" w:rsidRDefault="00000000" w:rsidRPr="00000000" w14:paraId="0000018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mostre</w:t>
      </w:r>
    </w:p>
    <w:p w:rsidR="00000000" w:rsidDel="00000000" w:rsidP="00000000" w:rsidRDefault="00000000" w:rsidRPr="00000000" w14:paraId="00000188">
      <w:pPr>
        <w:ind w:firstLine="708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Gli argomenti saranno presentati in forma problematica per suscitare interesse e partecipazione, stimolare l’indagine personale e la discussione guidata. Saranno evidenziati i riferimenti e i collegamenti con le altre discipline per portare l’allievo ad una visione globale dei temi trattati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cercherà di partire da ciò che può coinvolgerli e stimolare la loro curiosità e interesse, dall’osservazione di situazioni concrete, dall’operatività semplice, dalle conoscenze già acquisite per indirizzarli progressivamente ad una maturazione dei processi logico-astratti.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Una fruizione corretta dei testi sarà avviata da letture in classe e brevi esposizioni orali, con cui si cercherà di guidare gli alunni ad analizzare e sintetizzare, ricercare analogie e differenze, usare correttamente la terminologia scientifica corrente.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utilizzerà  lezione frontale, aperta e dialogata, i lavori di gruppo omogeneo ed eterogeneo, l’attività di laboratorio individuale (esercitazione in classe), attività di laboratorio a gruppo per favorire i processi di ‘cooperative learning’.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materiali che si utilizzeranno comprendono i libri di testo, schede per il recupero delle abilità di base, schemi riassuntivi, materiale strutturato e non strutturato, software semplici, se possibile, materiali ‘poveri’ per lo studio delle scienze e la costruzione di modelli.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attueranno costantemente  percorsi in itinere per il recupero di obiettivi non raggiunti e di approfondimento per gli alunni più motivati e capaci.</w:t>
      </w:r>
    </w:p>
    <w:p w:rsidR="00000000" w:rsidDel="00000000" w:rsidP="00000000" w:rsidRDefault="00000000" w:rsidRPr="00000000" w14:paraId="0000018F">
      <w:pPr>
        <w:ind w:firstLine="708"/>
        <w:jc w:val="both"/>
        <w:rPr/>
      </w:pPr>
      <w:r w:rsidDel="00000000" w:rsidR="00000000" w:rsidRPr="00000000">
        <w:rPr>
          <w:rtl w:val="0"/>
        </w:rPr>
        <w:t xml:space="preserve">Il lavoro sarà organizzato in modo tale da rispettare al massimo i ritmi di apprendimento dei singoli alunni tenendo conto non solo delle esigenze di chi ha particolari difficoltà, ma anche di quelle di chi ha dimostrato capacità maggiori o più vivo interesse. Si ricorrerà pertanto a momenti di lavoro individualizzato e, all'interno di ogni singola attività, si cercherà di trovare spunti per favorire il recupero degli uni e lo sviluppo massimo degli altri. Particolare attenzione sarà prestata nello svolgimento di quelle parti del programma la cui padronanza è indispensabile alla comprensione degli argomenti successivi. Su questi temi frequenti saranno i momenti di verifica e le attività di recupero con esercizi specifici svolti dagli alunni in difficoltà.    </w:t>
      </w:r>
    </w:p>
    <w:p w:rsidR="00000000" w:rsidDel="00000000" w:rsidP="00000000" w:rsidRDefault="00000000" w:rsidRPr="00000000" w14:paraId="0000019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MODALITA’ DI VERIFICA DEL LIVELLO DI APPRENDIMENTO </w:t>
      </w:r>
    </w:p>
    <w:p w:rsidR="00000000" w:rsidDel="00000000" w:rsidP="00000000" w:rsidRDefault="00000000" w:rsidRPr="00000000" w14:paraId="00000192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verifica immediata dell’apprendimento</w:t>
      </w:r>
    </w:p>
    <w:p w:rsidR="00000000" w:rsidDel="00000000" w:rsidP="00000000" w:rsidRDefault="00000000" w:rsidRPr="00000000" w14:paraId="00000193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controllo delle esercitazioni per casa</w:t>
      </w:r>
    </w:p>
    <w:p w:rsidR="00000000" w:rsidDel="00000000" w:rsidP="00000000" w:rsidRDefault="00000000" w:rsidRPr="00000000" w14:paraId="00000194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saggi, testi e produzioni</w:t>
      </w:r>
    </w:p>
    <w:p w:rsidR="00000000" w:rsidDel="00000000" w:rsidP="00000000" w:rsidRDefault="00000000" w:rsidRPr="00000000" w14:paraId="00000195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discussioni e interrogazioni</w:t>
      </w:r>
    </w:p>
    <w:p w:rsidR="00000000" w:rsidDel="00000000" w:rsidP="00000000" w:rsidRDefault="00000000" w:rsidRPr="00000000" w14:paraId="00000196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relazioni </w:t>
      </w:r>
    </w:p>
    <w:p w:rsidR="00000000" w:rsidDel="00000000" w:rsidP="00000000" w:rsidRDefault="00000000" w:rsidRPr="00000000" w14:paraId="00000197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prove oggettive (vero/falso, scelta multipla, a completamento)</w:t>
      </w:r>
    </w:p>
    <w:p w:rsidR="00000000" w:rsidDel="00000000" w:rsidP="00000000" w:rsidRDefault="00000000" w:rsidRPr="00000000" w14:paraId="00000198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verifiche formative e sommative</w:t>
      </w:r>
    </w:p>
    <w:p w:rsidR="00000000" w:rsidDel="00000000" w:rsidP="00000000" w:rsidRDefault="00000000" w:rsidRPr="00000000" w14:paraId="00000199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griglie per  l’autocorrezione, per guidare l’allievo  a comprendere i propri errori e le proprie abilità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CRITERI PER LA VALUTAZIONE</w:t>
      </w:r>
    </w:p>
    <w:p w:rsidR="00000000" w:rsidDel="00000000" w:rsidP="00000000" w:rsidRDefault="00000000" w:rsidRPr="00000000" w14:paraId="0000019C">
      <w:pPr>
        <w:jc w:val="both"/>
        <w:rPr/>
      </w:pPr>
      <w:r w:rsidDel="00000000" w:rsidR="00000000" w:rsidRPr="00000000">
        <w:rPr>
          <w:rtl w:val="0"/>
        </w:rPr>
        <w:t xml:space="preserve">Sia nel valutare gli allievi in ogni singola materia, sia nella valutazione di fine periodo (trimestre-pentamestre), vengono utilizzate le valutazioni in decimi (dal 4 al 10)  fermo restando che, per formulare la valutazione globale sommativa, si terrà conto dei seguenti aspetti:</w:t>
      </w:r>
    </w:p>
    <w:p w:rsidR="00000000" w:rsidDel="00000000" w:rsidP="00000000" w:rsidRDefault="00000000" w:rsidRPr="00000000" w14:paraId="0000019D">
      <w:pPr>
        <w:numPr>
          <w:ilvl w:val="0"/>
          <w:numId w:val="28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-situazione di partenza  e preparazione iniziale (abilità, metodo di lavoro, produzione etc.) dell’allievo;</w:t>
      </w:r>
    </w:p>
    <w:p w:rsidR="00000000" w:rsidDel="00000000" w:rsidP="00000000" w:rsidRDefault="00000000" w:rsidRPr="00000000" w14:paraId="0000019E">
      <w:pPr>
        <w:numPr>
          <w:ilvl w:val="0"/>
          <w:numId w:val="28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-suo curricolo, sua storia personale e sua evoluzione nel biennio/ terzo anno;</w:t>
      </w:r>
    </w:p>
    <w:p w:rsidR="00000000" w:rsidDel="00000000" w:rsidP="00000000" w:rsidRDefault="00000000" w:rsidRPr="00000000" w14:paraId="0000019F">
      <w:pPr>
        <w:numPr>
          <w:ilvl w:val="0"/>
          <w:numId w:val="28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-grado di preparazione raggiunto e possesso  di competenze e di contenuti indispensabili ;</w:t>
      </w:r>
    </w:p>
    <w:p w:rsidR="00000000" w:rsidDel="00000000" w:rsidP="00000000" w:rsidRDefault="00000000" w:rsidRPr="00000000" w14:paraId="000001A0">
      <w:pPr>
        <w:numPr>
          <w:ilvl w:val="0"/>
          <w:numId w:val="28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-sviluppo o consolidamento delle risorse cognitive,</w:t>
      </w:r>
    </w:p>
    <w:p w:rsidR="00000000" w:rsidDel="00000000" w:rsidP="00000000" w:rsidRDefault="00000000" w:rsidRPr="00000000" w14:paraId="000001A1">
      <w:pPr>
        <w:numPr>
          <w:ilvl w:val="0"/>
          <w:numId w:val="28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-quanto ogni allievo è in grado di dare  in rapporto alle sue reali possibilità di apprendimento e di crescita psicologica;</w:t>
      </w:r>
    </w:p>
    <w:p w:rsidR="00000000" w:rsidDel="00000000" w:rsidP="00000000" w:rsidRDefault="00000000" w:rsidRPr="00000000" w14:paraId="000001A2">
      <w:pPr>
        <w:numPr>
          <w:ilvl w:val="0"/>
          <w:numId w:val="28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-l’impegno, la partecipazione, l’interesse che ha dimostrato;</w:t>
      </w:r>
    </w:p>
    <w:p w:rsidR="00000000" w:rsidDel="00000000" w:rsidP="00000000" w:rsidRDefault="00000000" w:rsidRPr="00000000" w14:paraId="000001A3">
      <w:pPr>
        <w:numPr>
          <w:ilvl w:val="0"/>
          <w:numId w:val="28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-efficacia degli interventi didattici, di potenziamento e di recupero.</w:t>
      </w:r>
    </w:p>
    <w:p w:rsidR="00000000" w:rsidDel="00000000" w:rsidP="00000000" w:rsidRDefault="00000000" w:rsidRPr="00000000" w14:paraId="000001A4">
      <w:pPr>
        <w:jc w:val="both"/>
        <w:rPr/>
      </w:pPr>
      <w:r w:rsidDel="00000000" w:rsidR="00000000" w:rsidRPr="00000000">
        <w:rPr>
          <w:rtl w:val="0"/>
        </w:rPr>
        <w:t xml:space="preserve"> Tuttavia saranno  anche segnalate con tempestività e trasparenza, con comunicazioni scritte, le carenze e le iniziative necessarie per modificare o consolidare la preparazione dei ragazzi che presentano situazioni problematiche. Il Consiglio di classe, nell’esaminare ogni allievo, considererà tutti gli aspetti favorevoli, gli obiettivi fissati, i punti di crescita, i progressi raggiunti e soprattutto quei risultati ottenuti con sforzi e cambiamenti positivi, segno di una positiva evoluzione psicologica.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situazione degli alunni riguardo l’apprendimento, per accertare il grado di raggiungimento degli obiettivi, l’azione didattica dell’insegnante e ricevere indicazioni riguardo interventi di sostegno o recupero si attueranno verifiche frequenti e di vario tipo.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valutazione sarà di tipo formativo e di tipo sommativo, svolta in itinere, in modo da poter verificare l’adeguatezza dei contenuti e dei metodi. Verterà sull’acquisizione delle competenze e sui due criteri fondamentali – sapere e saper fare – che riguardano le conoscenze e le abilità riportate nelle U.A. precedenti. Inoltre verrà valutata anche la capacità di utilizzare un linguaggio scientifico appropriato e corretto.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Sarà controllato in modo assiduo il materiale scolastico da portare a scuola e lo svolgimento regolare dei compiti da parte dei ragazzi.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verifiche saranno di tipo scritto e di tipo orale, entrambe periodiche. Saranno formulate con le seguenti modalità: quesiti a scelta multipla, quesiti vero/falso, domande a risposta aperta, corrispondenza fra termini e definizioni, problemi, esercizi applicativi, interrogazione, intervento.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 valutare gli allievi saranno presi in considerazione: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l’impegno, l’interesse, la partecipazione dimostrata in classe, il conseguimento degli obiettivi, i progressi ottenuti rispetto ai livelli di partenza, la capacità di collaborazione, l’impegno nello studio e la volontà di migliorare, la situazione psicologica e ambientale.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TABELLA DI CORRISPONDENZA TRA VOTO E RAGGIUNGIMENTO DEGLI OBIETTIVI DIDATTICI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4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3420"/>
        <w:gridCol w:w="4930"/>
        <w:tblGridChange w:id="0">
          <w:tblGrid>
            <w:gridCol w:w="1080"/>
            <w:gridCol w:w="3420"/>
            <w:gridCol w:w="493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CONOSCENZA /LINGUAGGIO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COMPRENSIONE/APPLICAZIONE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complete, articolate e rielaborate in modo critico e personale, espone in modo autonomo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 per risolvere situazioni problematiche, identifica situazioni problematiche complesse 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 e articolate ed espone con varietà di lessico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diverse, identifica,risolve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e approfondite, espone in modo organico e chiaro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e identifica situazioni problematiche dirette e inverse, formula ipotesi di soluzione, a non sempre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ma superficiali, comunica in modo elementare, ma chiaro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ma non li verifica, identifica situazioni problematiche dirette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nozioni frammentarie e/o superficiali, commette qualche errore nella comunicazione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Coglie/riformula parzialmente, non sempre applica procedure per determinare risultati, identifica parzialmente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solo qualche nozione che compromette la comprensione del significato di ciò che comunica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sa cogliere/spiegare con parole proprie il significato globale di una comunicazione; non applica procedure per determinare risultati; non sa identificare situazioni problematiche</w:t>
            </w:r>
          </w:p>
        </w:tc>
      </w:tr>
    </w:tbl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dell’eccellenza: 10-9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intermedio: 8-7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dell’accettabilità: 6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delle carenze e lacune: 5-4</w:t>
      </w:r>
    </w:p>
    <w:sectPr>
      <w:footerReference r:id="rId7" w:type="default"/>
      <w:footerReference r:id="rId8" w:type="even"/>
      <w:pgSz w:h="16838" w:w="11906" w:orient="portrait"/>
      <w:pgMar w:bottom="1134" w:top="1134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ourier New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−"/>
      <w:lvlJc w:val="left"/>
      <w:pPr>
        <w:ind w:left="397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❖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12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0"/>
      <w:numFmt w:val="bullet"/>
      <w:lvlText w:val="•"/>
      <w:lvlJc w:val="left"/>
      <w:pPr>
        <w:ind w:left="360" w:hanging="360"/>
      </w:pPr>
      <w:rPr/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−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0" w:firstLine="0"/>
      </w:pPr>
      <w:rPr/>
    </w:lvl>
    <w:lvl w:ilvl="2">
      <w:start w:val="1"/>
      <w:numFmt w:val="decimal"/>
      <w:lvlText w:val="%3."/>
      <w:lvlJc w:val="left"/>
      <w:pPr>
        <w:ind w:left="0" w:firstLine="0"/>
      </w:pPr>
      <w:rPr/>
    </w:lvl>
    <w:lvl w:ilvl="3">
      <w:start w:val="1"/>
      <w:numFmt w:val="decimal"/>
      <w:lvlText w:val="%4."/>
      <w:lvlJc w:val="left"/>
      <w:pPr>
        <w:ind w:left="0" w:firstLine="0"/>
      </w:pPr>
      <w:rPr/>
    </w:lvl>
    <w:lvl w:ilvl="4">
      <w:start w:val="1"/>
      <w:numFmt w:val="decimal"/>
      <w:lvlText w:val="%5."/>
      <w:lvlJc w:val="left"/>
      <w:pPr>
        <w:ind w:left="0" w:firstLine="0"/>
      </w:pPr>
      <w:rPr/>
    </w:lvl>
    <w:lvl w:ilvl="5">
      <w:start w:val="1"/>
      <w:numFmt w:val="decimal"/>
      <w:lvlText w:val="%6."/>
      <w:lvlJc w:val="left"/>
      <w:pPr>
        <w:ind w:left="0" w:firstLine="0"/>
      </w:pPr>
      <w:rPr/>
    </w:lvl>
    <w:lvl w:ilvl="6">
      <w:start w:val="1"/>
      <w:numFmt w:val="decimal"/>
      <w:lvlText w:val="%7."/>
      <w:lvlJc w:val="left"/>
      <w:pPr>
        <w:ind w:left="0" w:firstLine="0"/>
      </w:pPr>
      <w:rPr/>
    </w:lvl>
    <w:lvl w:ilvl="7">
      <w:start w:val="1"/>
      <w:numFmt w:val="decimal"/>
      <w:lvlText w:val="%8."/>
      <w:lvlJc w:val="left"/>
      <w:pPr>
        <w:ind w:left="0" w:firstLine="0"/>
      </w:pPr>
      <w:rPr/>
    </w:lvl>
    <w:lvl w:ilvl="8">
      <w:start w:val="1"/>
      <w:numFmt w:val="decimal"/>
      <w:lvlText w:val="%9."/>
      <w:lvlJc w:val="left"/>
      <w:pPr>
        <w:ind w:left="0" w:firstLine="0"/>
      </w:pPr>
      <w:rPr/>
    </w:lvl>
  </w:abstractNum>
  <w:abstractNum w:abstractNumId="1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7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0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0"/>
      <w:numFmt w:val="bullet"/>
      <w:lvlText w:val="•"/>
      <w:lvlJc w:val="left"/>
      <w:pPr>
        <w:ind w:left="36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0"/>
      <w:numFmt w:val="bullet"/>
      <w:lvlText w:val="•"/>
      <w:lvlJc w:val="left"/>
      <w:pPr>
        <w:ind w:left="36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6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8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5914"/>
      </w:tabs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5914"/>
      </w:tabs>
    </w:pPr>
    <w:rPr>
      <w:sz w:val="32"/>
      <w:szCs w:val="32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sz w:val="32"/>
      <w:szCs w:val="3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0B53D9"/>
    <w:pPr>
      <w:spacing w:after="60" w:before="240"/>
      <w:outlineLvl w:val="6"/>
    </w:pPr>
    <w:rPr>
      <w:rFonts w:ascii="Calibri" w:hAnsi="Calibri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F175A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idipagina">
    <w:name w:val="footer"/>
    <w:basedOn w:val="Normale"/>
    <w:rsid w:val="00942826"/>
    <w:pPr>
      <w:tabs>
        <w:tab w:val="center" w:pos="4819"/>
        <w:tab w:val="right" w:pos="9638"/>
      </w:tabs>
    </w:pPr>
    <w:rPr>
      <w:lang w:bidi="he-IL"/>
    </w:rPr>
  </w:style>
  <w:style w:type="paragraph" w:styleId="Corpodeltesto2">
    <w:name w:val="Body Text 2"/>
    <w:basedOn w:val="Normale"/>
    <w:link w:val="Corpodeltesto2Carattere"/>
    <w:rsid w:val="00942826"/>
    <w:pPr>
      <w:tabs>
        <w:tab w:val="left" w:pos="5914"/>
      </w:tabs>
    </w:pPr>
    <w:rPr>
      <w:sz w:val="28"/>
      <w:lang w:bidi="he-IL"/>
    </w:rPr>
  </w:style>
  <w:style w:type="paragraph" w:styleId="Corpotesto">
    <w:name w:val="Body Text"/>
    <w:basedOn w:val="Normale"/>
    <w:rsid w:val="00942826"/>
    <w:pPr>
      <w:spacing w:after="120"/>
    </w:pPr>
    <w:rPr>
      <w:lang w:bidi="he-IL"/>
    </w:rPr>
  </w:style>
  <w:style w:type="paragraph" w:styleId="orizzontale" w:customStyle="1">
    <w:name w:val="orizzontale"/>
    <w:basedOn w:val="Normale"/>
    <w:rsid w:val="00942826"/>
    <w:pPr>
      <w:widowControl w:val="0"/>
      <w:autoSpaceDE w:val="0"/>
      <w:autoSpaceDN w:val="0"/>
    </w:pPr>
  </w:style>
  <w:style w:type="paragraph" w:styleId="Corpodeltesto3">
    <w:name w:val="Body Text 3"/>
    <w:basedOn w:val="Normale"/>
    <w:link w:val="Corpodeltesto3Carattere"/>
    <w:rsid w:val="00942826"/>
    <w:pPr>
      <w:spacing w:after="120"/>
    </w:pPr>
    <w:rPr>
      <w:sz w:val="16"/>
      <w:szCs w:val="16"/>
      <w:lang w:bidi="he-IL"/>
    </w:rPr>
  </w:style>
  <w:style w:type="paragraph" w:styleId="Elenco2">
    <w:name w:val="List 2"/>
    <w:basedOn w:val="Normale"/>
    <w:rsid w:val="00942826"/>
    <w:pPr>
      <w:tabs>
        <w:tab w:val="num" w:pos="720"/>
      </w:tabs>
      <w:autoSpaceDE w:val="0"/>
      <w:autoSpaceDN w:val="0"/>
      <w:ind w:left="720" w:hanging="360"/>
    </w:pPr>
    <w:rPr>
      <w:sz w:val="20"/>
      <w:szCs w:val="20"/>
    </w:rPr>
  </w:style>
  <w:style w:type="paragraph" w:styleId="Rientrocorpodeltesto21" w:customStyle="1">
    <w:name w:val="Rientro corpo del testo 21"/>
    <w:basedOn w:val="Normale"/>
    <w:rsid w:val="00942826"/>
    <w:pPr>
      <w:widowControl w:val="0"/>
      <w:tabs>
        <w:tab w:val="left" w:pos="284"/>
      </w:tabs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 w:val="1"/>
    <w:rsid w:val="00942826"/>
    <w:rPr>
      <w:rFonts w:ascii="Tahoma" w:cs="Wingdings" w:hAnsi="Tahoma"/>
      <w:sz w:val="16"/>
      <w:szCs w:val="16"/>
    </w:rPr>
  </w:style>
  <w:style w:type="character" w:styleId="Numeropagina">
    <w:name w:val="page number"/>
    <w:basedOn w:val="Carpredefinitoparagrafo"/>
    <w:rsid w:val="00942826"/>
  </w:style>
  <w:style w:type="paragraph" w:styleId="Rientrocorpodeltesto2">
    <w:name w:val="Body Text Indent 2"/>
    <w:basedOn w:val="Normale"/>
    <w:link w:val="Rientrocorpodeltesto2Carattere"/>
    <w:rsid w:val="00942826"/>
    <w:pPr>
      <w:spacing w:after="120" w:line="480" w:lineRule="auto"/>
      <w:ind w:left="283"/>
    </w:pPr>
  </w:style>
  <w:style w:type="paragraph" w:styleId="Paragrafoelenco">
    <w:name w:val="List Paragraph"/>
    <w:basedOn w:val="Normale"/>
    <w:uiPriority w:val="99"/>
    <w:qFormat w:val="1"/>
    <w:rsid w:val="00A5697B"/>
    <w:pPr>
      <w:suppressAutoHyphens w:val="1"/>
      <w:ind w:left="720"/>
      <w:contextualSpacing w:val="1"/>
    </w:pPr>
    <w:rPr>
      <w:lang w:eastAsia="ar-SA"/>
    </w:rPr>
  </w:style>
  <w:style w:type="character" w:styleId="TitoloCarattere" w:customStyle="1">
    <w:name w:val="Titolo Carattere"/>
    <w:link w:val="Titolo"/>
    <w:rsid w:val="00A5697B"/>
    <w:rPr>
      <w:sz w:val="32"/>
      <w:szCs w:val="24"/>
      <w:lang w:bidi="he-IL"/>
    </w:rPr>
  </w:style>
  <w:style w:type="character" w:styleId="Rientrocorpodeltesto2Carattere" w:customStyle="1">
    <w:name w:val="Rientro corpo del testo 2 Carattere"/>
    <w:link w:val="Rientrocorpodeltesto2"/>
    <w:rsid w:val="00A5697B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 w:val="1"/>
    <w:rsid w:val="00A5697B"/>
    <w:pPr>
      <w:spacing w:after="120"/>
      <w:ind w:left="283"/>
    </w:pPr>
  </w:style>
  <w:style w:type="character" w:styleId="RientrocorpodeltestoCarattere" w:customStyle="1">
    <w:name w:val="Rientro corpo del testo Carattere"/>
    <w:link w:val="Rientrocorpodeltesto"/>
    <w:uiPriority w:val="99"/>
    <w:rsid w:val="00A5697B"/>
    <w:rPr>
      <w:sz w:val="24"/>
      <w:szCs w:val="24"/>
    </w:rPr>
  </w:style>
  <w:style w:type="character" w:styleId="Enfasigrassetto">
    <w:name w:val="Strong"/>
    <w:uiPriority w:val="22"/>
    <w:qFormat w:val="1"/>
    <w:rsid w:val="00D07865"/>
    <w:rPr>
      <w:b w:val="1"/>
      <w:bCs w:val="1"/>
    </w:rPr>
  </w:style>
  <w:style w:type="paragraph" w:styleId="Intestazione">
    <w:name w:val="header"/>
    <w:basedOn w:val="Normale"/>
    <w:link w:val="IntestazioneCarattere"/>
    <w:uiPriority w:val="99"/>
    <w:unhideWhenUsed w:val="1"/>
    <w:rsid w:val="00CD28F7"/>
    <w:pPr>
      <w:tabs>
        <w:tab w:val="center" w:pos="4819"/>
        <w:tab w:val="right" w:pos="9638"/>
      </w:tabs>
    </w:pPr>
    <w:rPr>
      <w:rFonts w:ascii="Calibri" w:eastAsia="Calibri" w:hAnsi="Calibri"/>
      <w:sz w:val="20"/>
      <w:szCs w:val="20"/>
      <w:lang w:eastAsia="en-US"/>
    </w:rPr>
  </w:style>
  <w:style w:type="character" w:styleId="IntestazioneCarattere" w:customStyle="1">
    <w:name w:val="Intestazione Carattere"/>
    <w:link w:val="Intestazione"/>
    <w:uiPriority w:val="99"/>
    <w:rsid w:val="00CD28F7"/>
    <w:rPr>
      <w:rFonts w:ascii="Calibri" w:eastAsia="Calibri" w:hAnsi="Calibri"/>
      <w:lang w:eastAsia="en-US"/>
    </w:rPr>
  </w:style>
  <w:style w:type="character" w:styleId="Titolo7Carattere" w:customStyle="1">
    <w:name w:val="Titolo 7 Carattere"/>
    <w:link w:val="Titolo7"/>
    <w:uiPriority w:val="9"/>
    <w:semiHidden w:val="1"/>
    <w:rsid w:val="000B53D9"/>
    <w:rPr>
      <w:rFonts w:ascii="Calibri" w:cs="Times New Roman" w:eastAsia="Times New Roman" w:hAnsi="Calibri"/>
      <w:sz w:val="24"/>
      <w:szCs w:val="24"/>
    </w:rPr>
  </w:style>
  <w:style w:type="character" w:styleId="Collegamentoipertestuale">
    <w:name w:val="Hyperlink"/>
    <w:semiHidden w:val="1"/>
    <w:unhideWhenUsed w:val="1"/>
    <w:rsid w:val="00F3359F"/>
    <w:rPr>
      <w:color w:val="0000ff"/>
      <w:u w:val="single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4511B"/>
    <w:rPr>
      <w:rFonts w:ascii="Tahoma" w:cs="Wingdings" w:hAnsi="Tahoma"/>
      <w:sz w:val="16"/>
      <w:szCs w:val="16"/>
    </w:rPr>
  </w:style>
  <w:style w:type="paragraph" w:styleId="Contenutotabella" w:customStyle="1">
    <w:name w:val="Contenuto tabella"/>
    <w:basedOn w:val="Corpotesto"/>
    <w:rsid w:val="0004511B"/>
    <w:pPr>
      <w:suppressLineNumbers w:val="1"/>
      <w:suppressAutoHyphens w:val="1"/>
      <w:spacing w:after="0"/>
      <w:jc w:val="both"/>
    </w:pPr>
    <w:rPr>
      <w:lang w:bidi="ar-SA" w:eastAsia="ar-SA"/>
    </w:rPr>
  </w:style>
  <w:style w:type="character" w:styleId="Enfasicorsivo">
    <w:name w:val="Emphasis"/>
    <w:basedOn w:val="Carpredefinitoparagrafo"/>
    <w:qFormat w:val="1"/>
    <w:rsid w:val="0004511B"/>
    <w:rPr>
      <w:i w:val="1"/>
      <w:iCs w:val="1"/>
    </w:rPr>
  </w:style>
  <w:style w:type="character" w:styleId="Corpodeltesto3Carattere" w:customStyle="1">
    <w:name w:val="Corpo del testo 3 Carattere"/>
    <w:basedOn w:val="Carpredefinitoparagrafo"/>
    <w:link w:val="Corpodeltesto3"/>
    <w:rsid w:val="00CA1247"/>
    <w:rPr>
      <w:sz w:val="16"/>
      <w:szCs w:val="16"/>
      <w:lang w:bidi="he-IL"/>
    </w:rPr>
  </w:style>
  <w:style w:type="character" w:styleId="Corpodeltesto2Carattere" w:customStyle="1">
    <w:name w:val="Corpo del testo 2 Carattere"/>
    <w:basedOn w:val="Carpredefinitoparagrafo"/>
    <w:link w:val="Corpodeltesto2"/>
    <w:rsid w:val="00972897"/>
    <w:rPr>
      <w:sz w:val="28"/>
      <w:szCs w:val="24"/>
      <w:lang w:bidi="he-IL"/>
    </w:rPr>
  </w:style>
  <w:style w:type="paragraph" w:styleId="Default" w:customStyle="1">
    <w:name w:val="Default"/>
    <w:rsid w:val="00242C24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 w:val="1"/>
    <w:unhideWhenUsed w:val="1"/>
    <w:rsid w:val="001205C4"/>
    <w:pPr>
      <w:spacing w:after="100" w:afterAutospacing="1" w:before="100" w:beforeAutospacing="1"/>
    </w:pPr>
  </w:style>
  <w:style w:type="paragraph" w:styleId="Normale1" w:customStyle="1">
    <w:name w:val="Normale1"/>
    <w:rsid w:val="0042709B"/>
    <w:rPr>
      <w:sz w:val="24"/>
      <w:szCs w:val="24"/>
    </w:rPr>
  </w:style>
  <w:style w:type="paragraph" w:styleId="Intestazionetabella" w:customStyle="1">
    <w:name w:val="Intestazione tabella"/>
    <w:basedOn w:val="Contenutotabella"/>
    <w:rsid w:val="00122239"/>
    <w:pPr>
      <w:jc w:val="center"/>
    </w:pPr>
    <w:rPr>
      <w:b w:val="1"/>
      <w:bCs w:val="1"/>
      <w:i w:val="1"/>
      <w:iCs w:val="1"/>
    </w:rPr>
  </w:style>
  <w:style w:type="paragraph" w:styleId="Indicazioninormale" w:customStyle="1">
    <w:name w:val="Indicazioni normale"/>
    <w:basedOn w:val="Normale"/>
    <w:next w:val="Normale"/>
    <w:qFormat w:val="1"/>
    <w:rsid w:val="00AA6496"/>
    <w:pPr>
      <w:widowControl w:val="0"/>
      <w:spacing w:after="28"/>
      <w:ind w:firstLine="284"/>
      <w:contextualSpacing w:val="1"/>
      <w:jc w:val="both"/>
    </w:pPr>
    <w:rPr>
      <w:rFonts w:ascii="Helvetica" w:cs="Helvetica" w:hAnsi="Helvetica"/>
      <w:bCs w:val="1"/>
      <w:sz w:val="18"/>
      <w:szCs w:val="18"/>
    </w:rPr>
  </w:style>
  <w:style w:type="paragraph" w:styleId="Subtitle">
    <w:name w:val="Subtitle"/>
    <w:basedOn w:val="Normal"/>
    <w:next w:val="Normal"/>
    <w:pPr>
      <w:spacing w:line="360" w:lineRule="auto"/>
      <w:jc w:val="both"/>
    </w:pPr>
    <w:rPr>
      <w:rFonts w:ascii="Arial" w:cs="Arial" w:eastAsia="Arial" w:hAnsi="Arial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GmjV1sxUNJC8+dQMxtN8nMrSHA==">CgMxLjAyDmguM3pybmR0ZjB2a3FoOAByITFMbmdQcWhZZWUtcnUtOU05bHdCS1VQWXdiQkh4SWVRTQ==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2025-09-10T19:30:00Z</dcterms:created>
  <dc:creator>Paola</dc:creator>
</cp:coreProperties>
</file>